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C7594B">
      <w:pPr>
        <w:keepNext w:val="0"/>
        <w:keepLines w:val="0"/>
        <w:pageBreakBefore w:val="0"/>
        <w:kinsoku/>
        <w:wordWrap/>
        <w:topLinePunct w:val="0"/>
        <w:autoSpaceDE/>
        <w:autoSpaceDN/>
        <w:bidi w:val="0"/>
        <w:spacing w:line="560" w:lineRule="exact"/>
        <w:jc w:val="center"/>
        <w:textAlignment w:val="auto"/>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highlight w:val="none"/>
          <w14:textFill>
            <w14:solidFill>
              <w14:schemeClr w14:val="tx1"/>
            </w14:solidFill>
          </w14:textFill>
        </w:rPr>
        <w:t>就业见习单位及见习岗位确定</w:t>
      </w:r>
    </w:p>
    <w:p w14:paraId="16738BCE">
      <w:pPr>
        <w:pStyle w:val="2"/>
        <w:rPr>
          <w:rFonts w:hint="eastAsia"/>
        </w:rPr>
      </w:pPr>
    </w:p>
    <w:p w14:paraId="1F0D93EC">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b w:val="0"/>
          <w:bCs w:val="0"/>
          <w:color w:val="000000" w:themeColor="text1"/>
          <w:sz w:val="32"/>
          <w:szCs w:val="32"/>
          <w:highlight w:val="none"/>
          <w:shd w:val="clear" w:color="auto" w:fill="FFFFFF"/>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一、适用依据</w:t>
      </w:r>
    </w:p>
    <w:p w14:paraId="6090627F">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b/>
          <w:bCs/>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shd w:val="clear" w:color="auto" w:fill="FFFFFF"/>
          <w14:textFill>
            <w14:solidFill>
              <w14:schemeClr w14:val="tx1"/>
            </w14:solidFill>
          </w14:textFill>
        </w:rPr>
        <w:t>河南省财政厅河南省人力资源和社会保障厅关于印发《河南省就业补助资金管理办法》的通知（豫财社〔20</w:t>
      </w:r>
      <w:r>
        <w:rPr>
          <w:rFonts w:hint="eastAsia" w:ascii="仿宋_GB2312" w:hAnsi="仿宋_GB2312" w:eastAsia="仿宋_GB2312" w:cs="仿宋_GB2312"/>
          <w:color w:val="000000" w:themeColor="text1"/>
          <w:sz w:val="32"/>
          <w:szCs w:val="32"/>
          <w:highlight w:val="none"/>
          <w:shd w:val="clear" w:color="auto" w:fill="FFFFFF"/>
          <w:lang w:val="en-US" w:eastAsia="zh-CN"/>
          <w14:textFill>
            <w14:solidFill>
              <w14:schemeClr w14:val="tx1"/>
            </w14:solidFill>
          </w14:textFill>
        </w:rPr>
        <w:t>24</w:t>
      </w:r>
      <w:r>
        <w:rPr>
          <w:rFonts w:hint="eastAsia" w:ascii="仿宋_GB2312" w:hAnsi="仿宋_GB2312" w:eastAsia="仿宋_GB2312" w:cs="仿宋_GB2312"/>
          <w:color w:val="000000" w:themeColor="text1"/>
          <w:sz w:val="32"/>
          <w:szCs w:val="32"/>
          <w:highlight w:val="none"/>
          <w:shd w:val="clear" w:color="auto" w:fill="FFFFFF"/>
          <w14:textFill>
            <w14:solidFill>
              <w14:schemeClr w14:val="tx1"/>
            </w14:solidFill>
          </w14:textFill>
        </w:rPr>
        <w:t>〕</w:t>
      </w:r>
      <w:r>
        <w:rPr>
          <w:rFonts w:hint="eastAsia" w:ascii="仿宋_GB2312" w:hAnsi="仿宋_GB2312" w:eastAsia="仿宋_GB2312" w:cs="仿宋_GB2312"/>
          <w:color w:val="000000" w:themeColor="text1"/>
          <w:sz w:val="32"/>
          <w:szCs w:val="32"/>
          <w:highlight w:val="none"/>
          <w:shd w:val="clear" w:color="auto" w:fill="FFFFFF"/>
          <w:lang w:val="en-US" w:eastAsia="zh-CN"/>
          <w14:textFill>
            <w14:solidFill>
              <w14:schemeClr w14:val="tx1"/>
            </w14:solidFill>
          </w14:textFill>
        </w:rPr>
        <w:t>194</w:t>
      </w:r>
      <w:r>
        <w:rPr>
          <w:rFonts w:hint="eastAsia" w:ascii="仿宋_GB2312" w:hAnsi="仿宋_GB2312" w:eastAsia="仿宋_GB2312" w:cs="仿宋_GB2312"/>
          <w:color w:val="000000" w:themeColor="text1"/>
          <w:sz w:val="32"/>
          <w:szCs w:val="32"/>
          <w:highlight w:val="none"/>
          <w:shd w:val="clear" w:color="auto" w:fill="FFFFFF"/>
          <w14:textFill>
            <w14:solidFill>
              <w14:schemeClr w14:val="tx1"/>
            </w14:solidFill>
          </w14:textFill>
        </w:rPr>
        <w:t>号）</w:t>
      </w:r>
    </w:p>
    <w:p w14:paraId="1E72C613">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shd w:val="clear" w:color="auto" w:fill="FFFFFF"/>
          <w14:textFill>
            <w14:solidFill>
              <w14:schemeClr w14:val="tx1"/>
            </w14:solidFill>
          </w14:textFill>
        </w:rPr>
      </w:pPr>
      <w:r>
        <w:rPr>
          <w:rFonts w:hint="eastAsia" w:ascii="仿宋_GB2312" w:hAnsi="仿宋_GB2312" w:eastAsia="仿宋_GB2312" w:cs="仿宋_GB2312"/>
          <w:color w:val="000000" w:themeColor="text1"/>
          <w:sz w:val="32"/>
          <w:szCs w:val="32"/>
          <w:highlight w:val="none"/>
          <w:shd w:val="clear" w:color="auto" w:fill="FFFFFF"/>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highlight w:val="none"/>
          <w:shd w:val="clear" w:color="auto" w:fill="FFFFFF"/>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shd w:val="clear" w:color="auto" w:fill="FFFFFF"/>
          <w14:textFill>
            <w14:solidFill>
              <w14:schemeClr w14:val="tx1"/>
            </w14:solidFill>
          </w14:textFill>
        </w:rPr>
        <w:t>河南省人力资源和社会保障厅关于印发《河南省就业见习管理办法》的通知（豫人社规〔20</w:t>
      </w:r>
      <w:r>
        <w:rPr>
          <w:rFonts w:hint="eastAsia" w:ascii="仿宋_GB2312" w:hAnsi="仿宋_GB2312" w:eastAsia="仿宋_GB2312" w:cs="仿宋_GB2312"/>
          <w:color w:val="000000" w:themeColor="text1"/>
          <w:sz w:val="32"/>
          <w:szCs w:val="32"/>
          <w:highlight w:val="none"/>
          <w:shd w:val="clear" w:color="auto" w:fill="FFFFFF"/>
          <w:lang w:val="en-US" w:eastAsia="zh-CN"/>
          <w14:textFill>
            <w14:solidFill>
              <w14:schemeClr w14:val="tx1"/>
            </w14:solidFill>
          </w14:textFill>
        </w:rPr>
        <w:t>25</w:t>
      </w:r>
      <w:r>
        <w:rPr>
          <w:rFonts w:hint="eastAsia" w:ascii="仿宋_GB2312" w:hAnsi="仿宋_GB2312" w:eastAsia="仿宋_GB2312" w:cs="仿宋_GB2312"/>
          <w:color w:val="000000" w:themeColor="text1"/>
          <w:sz w:val="32"/>
          <w:szCs w:val="32"/>
          <w:highlight w:val="none"/>
          <w:shd w:val="clear" w:color="auto" w:fill="FFFFFF"/>
          <w14:textFill>
            <w14:solidFill>
              <w14:schemeClr w14:val="tx1"/>
            </w14:solidFill>
          </w14:textFill>
        </w:rPr>
        <w:t>〕</w:t>
      </w:r>
      <w:r>
        <w:rPr>
          <w:rFonts w:hint="eastAsia" w:ascii="仿宋_GB2312" w:hAnsi="仿宋_GB2312" w:eastAsia="仿宋_GB2312" w:cs="仿宋_GB2312"/>
          <w:color w:val="000000" w:themeColor="text1"/>
          <w:sz w:val="32"/>
          <w:szCs w:val="32"/>
          <w:highlight w:val="none"/>
          <w:shd w:val="clear" w:color="auto" w:fill="FFFFFF"/>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highlight w:val="none"/>
          <w:shd w:val="clear" w:color="auto" w:fill="FFFFFF"/>
          <w14:textFill>
            <w14:solidFill>
              <w14:schemeClr w14:val="tx1"/>
            </w14:solidFill>
          </w14:textFill>
        </w:rPr>
        <w:t>号）。</w:t>
      </w:r>
    </w:p>
    <w:p w14:paraId="6A9D39D3">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二、适用对象</w:t>
      </w:r>
    </w:p>
    <w:p w14:paraId="3B929696">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同时具备以下条件的用人单位：</w:t>
      </w:r>
    </w:p>
    <w:p w14:paraId="226734C2">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省内依法注册、登记的各类企业、事业单位、民办非企业单位、社会团体及其他社会经济组织；</w:t>
      </w:r>
    </w:p>
    <w:p w14:paraId="1CE26DED">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符合我省产业发展导向、规模较大、经济社会效益较好、行业内知名度较高；</w:t>
      </w:r>
    </w:p>
    <w:p w14:paraId="105E8E0B">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3</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具有较强的社会责任感，内部制度健全，能够按照有关规定对见习人员进行规范有效的管理；</w:t>
      </w:r>
    </w:p>
    <w:p w14:paraId="7AE89214">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4.有专门人员具体负责见习管理工作，按照见习人数的一定比例（不超过一带三）委派实践经验丰富、技术水平较高、责任心较强的人员作为见习带教老师；</w:t>
      </w:r>
    </w:p>
    <w:p w14:paraId="546C271C">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5.能够持续提供一定数量见习岗位，提供的见习岗位具备一定的技术含量和业务内容，且有助于见习人员提高技能水平和实践能力；</w:t>
      </w:r>
    </w:p>
    <w:p w14:paraId="6ED45CD9">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6.能够按时足额为见习人员发放见习基本生活费，办理人身意外伤害保险；</w:t>
      </w:r>
    </w:p>
    <w:p w14:paraId="49D19B66">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7.严格遵守国家和我省有关法律法规，有符合国家和我省规定的劳动保护和职业防护措施。</w:t>
      </w:r>
    </w:p>
    <w:p w14:paraId="5A99FF59">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三、受理机构</w:t>
      </w:r>
    </w:p>
    <w:p w14:paraId="769D0C08">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按照属地管理、分级负责的原则，县级以上（含县级）人力资源社会保障部门及其所属公共就业人才服务机构。</w:t>
      </w:r>
    </w:p>
    <w:p w14:paraId="76448793">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四、受理方式</w:t>
      </w:r>
    </w:p>
    <w:p w14:paraId="41A4A16B">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b w:val="0"/>
          <w:bCs w:val="0"/>
          <w:color w:val="000000" w:themeColor="text1"/>
          <w:sz w:val="32"/>
          <w:szCs w:val="32"/>
          <w:highlight w:val="none"/>
          <w14:textFill>
            <w14:solidFill>
              <w14:schemeClr w14:val="tx1"/>
            </w14:solidFill>
          </w14:textFill>
        </w:rPr>
        <w:t>窗口或</w:t>
      </w:r>
      <w:r>
        <w:rPr>
          <w:rFonts w:hint="eastAsia" w:ascii="仿宋_GB2312" w:hAnsi="仿宋_GB2312" w:eastAsia="仿宋_GB2312" w:cs="仿宋_GB2312"/>
          <w:b w:val="0"/>
          <w:bCs w:val="0"/>
          <w:color w:val="000000" w:themeColor="text1"/>
          <w:sz w:val="32"/>
          <w:szCs w:val="32"/>
          <w:highlight w:val="none"/>
          <w:lang w:eastAsia="zh-CN"/>
          <w14:textFill>
            <w14:solidFill>
              <w14:schemeClr w14:val="tx1"/>
            </w14:solidFill>
          </w14:textFill>
        </w:rPr>
        <w:t>河南就业网上办事大厅（电脑端）</w:t>
      </w:r>
      <w:r>
        <w:rPr>
          <w:rFonts w:hint="eastAsia" w:ascii="仿宋_GB2312" w:hAnsi="仿宋_GB2312" w:eastAsia="仿宋_GB2312" w:cs="仿宋_GB2312"/>
          <w:color w:val="000000" w:themeColor="text1"/>
          <w:sz w:val="32"/>
          <w:szCs w:val="32"/>
          <w:highlight w:val="none"/>
          <w14:textFill>
            <w14:solidFill>
              <w14:schemeClr w14:val="tx1"/>
            </w14:solidFill>
          </w14:textFill>
        </w:rPr>
        <w:t>受理。</w:t>
      </w:r>
    </w:p>
    <w:p w14:paraId="1300E7F5">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五、办理要件</w:t>
      </w:r>
    </w:p>
    <w:p w14:paraId="188D3E2B">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就业见习单位申请报告；</w:t>
      </w:r>
    </w:p>
    <w:p w14:paraId="76B190EB">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就业见习单位申报表；</w:t>
      </w:r>
    </w:p>
    <w:p w14:paraId="39EB6D9F">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3</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就业见习岗位计划表；</w:t>
      </w:r>
    </w:p>
    <w:p w14:paraId="315A9D1F">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4</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.企业法人营业执照、</w:t>
      </w:r>
      <w:r>
        <w:rPr>
          <w:rFonts w:hint="eastAsia" w:ascii="仿宋_GB2312" w:hAnsi="仿宋_GB2312" w:eastAsia="仿宋_GB2312" w:cs="仿宋_GB2312"/>
          <w:color w:val="000000" w:themeColor="text1"/>
          <w:sz w:val="32"/>
          <w:szCs w:val="32"/>
          <w:highlight w:val="none"/>
          <w14:textFill>
            <w14:solidFill>
              <w14:schemeClr w14:val="tx1"/>
            </w14:solidFill>
          </w14:textFill>
        </w:rPr>
        <w:t>事业单位组织机构代码证</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复印件</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w:t>
      </w:r>
    </w:p>
    <w:p w14:paraId="4A94C217">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六、办事流程</w:t>
      </w:r>
    </w:p>
    <w:p w14:paraId="170CB305">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单位申请。通过河南省“互联网+就业创业”系统，向当地</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人力资源社会保障部门或其所属</w:t>
      </w:r>
      <w:r>
        <w:rPr>
          <w:rFonts w:hint="eastAsia" w:ascii="仿宋_GB2312" w:hAnsi="仿宋_GB2312" w:eastAsia="仿宋_GB2312" w:cs="仿宋_GB2312"/>
          <w:color w:val="000000" w:themeColor="text1"/>
          <w:sz w:val="32"/>
          <w:szCs w:val="32"/>
          <w:highlight w:val="none"/>
          <w14:textFill>
            <w14:solidFill>
              <w14:schemeClr w14:val="tx1"/>
            </w14:solidFill>
          </w14:textFill>
        </w:rPr>
        <w:t>公共就业人才服务机构提出，并提交相关材料。其中，在郑省属及以上单位可向省公共就业人才服务机构提交申请材料。</w:t>
      </w:r>
    </w:p>
    <w:p w14:paraId="25440456">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资料审核。</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相关部门（</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机构</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收到申请材料后，在10个工作日内进行书面审核，提出初步意见</w:t>
      </w: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w:t>
      </w:r>
    </w:p>
    <w:p w14:paraId="1578BC01">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3</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考察评估。对通过材料审核的申请单位，由同级人力资源社会保障部门在15个工作日内组织相关专家对其见习场所、管理制度、师资配备、经营管理等进行实地考察评估，提出专家评估意见</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w:t>
      </w:r>
    </w:p>
    <w:p w14:paraId="32FC5418">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4</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公示认定。同级人力资源社会保障部门根据专家考察评估意见，将拟认定见习单位名单在部门官网公示5个工作日；公示期满无异议的，予以发文确认。</w:t>
      </w:r>
    </w:p>
    <w:p w14:paraId="4480BBAB">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初次认定的见习单位及其见习岗位计划有效期为两年，有效期内见习岗位计划调整变化的应及时报公共就业人才服务机构核准，并报同级人社部门备案。有效期满经复查合格的，可延续两年。复查按照见习单位审核认定程序执行。</w:t>
      </w:r>
    </w:p>
    <w:p w14:paraId="4DA087B0">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七、办理时限</w:t>
      </w:r>
    </w:p>
    <w:p w14:paraId="0BF40303">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随时受理</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，每半年集中确定一批。</w:t>
      </w:r>
    </w:p>
    <w:p w14:paraId="57AF8240">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b w:val="0"/>
          <w:bCs w:val="0"/>
          <w:color w:val="000000" w:themeColor="text1"/>
          <w:sz w:val="32"/>
          <w:szCs w:val="32"/>
          <w:highlight w:val="none"/>
          <w14:textFill>
            <w14:solidFill>
              <w14:schemeClr w14:val="tx1"/>
            </w14:solidFill>
          </w14:textFill>
        </w:rPr>
      </w:pPr>
      <w:r>
        <w:rPr>
          <w:rFonts w:hint="eastAsia" w:ascii="黑体" w:hAnsi="黑体" w:eastAsia="黑体" w:cs="黑体"/>
          <w:b w:val="0"/>
          <w:bCs w:val="0"/>
          <w:color w:val="000000" w:themeColor="text1"/>
          <w:sz w:val="32"/>
          <w:szCs w:val="32"/>
          <w:highlight w:val="none"/>
          <w14:textFill>
            <w14:solidFill>
              <w14:schemeClr w14:val="tx1"/>
            </w14:solidFill>
          </w14:textFill>
        </w:rPr>
        <w:t>八、业务表单</w:t>
      </w:r>
    </w:p>
    <w:p w14:paraId="326F3E43">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1</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就业见习单位申</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报</w:t>
      </w:r>
      <w:r>
        <w:rPr>
          <w:rFonts w:hint="eastAsia" w:ascii="仿宋_GB2312" w:hAnsi="仿宋_GB2312" w:eastAsia="仿宋_GB2312" w:cs="仿宋_GB2312"/>
          <w:color w:val="000000" w:themeColor="text1"/>
          <w:sz w:val="32"/>
          <w:szCs w:val="32"/>
          <w:highlight w:val="none"/>
          <w14:textFill>
            <w14:solidFill>
              <w14:schemeClr w14:val="tx1"/>
            </w14:solidFill>
          </w14:textFill>
        </w:rPr>
        <w:t>表</w:t>
      </w:r>
    </w:p>
    <w:p w14:paraId="7AA02037">
      <w:pPr>
        <w:keepNext w:val="0"/>
        <w:keepLines w:val="0"/>
        <w:pageBreakBefore w:val="0"/>
        <w:widowControl w:val="0"/>
        <w:kinsoku/>
        <w:wordWrap/>
        <w:overflowPunct w:val="0"/>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2</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w:t>
      </w:r>
      <w:r>
        <w:rPr>
          <w:rFonts w:hint="eastAsia" w:ascii="仿宋_GB2312" w:hAnsi="仿宋_GB2312" w:eastAsia="仿宋_GB2312" w:cs="仿宋_GB2312"/>
          <w:color w:val="000000" w:themeColor="text1"/>
          <w:sz w:val="32"/>
          <w:szCs w:val="32"/>
          <w:highlight w:val="none"/>
          <w14:textFill>
            <w14:solidFill>
              <w14:schemeClr w14:val="tx1"/>
            </w14:solidFill>
          </w14:textFill>
        </w:rPr>
        <w:t>就业见习岗位计划表</w:t>
      </w:r>
    </w:p>
    <w:p w14:paraId="11663A69">
      <w:pPr>
        <w:pStyle w:val="2"/>
        <w:keepNext w:val="0"/>
        <w:keepLines w:val="0"/>
        <w:pageBreakBefore w:val="0"/>
        <w:kinsoku/>
        <w:wordWrap/>
        <w:topLinePunct w:val="0"/>
        <w:autoSpaceDE/>
        <w:autoSpaceDN/>
        <w:bidi w:val="0"/>
        <w:spacing w:line="560" w:lineRule="exact"/>
        <w:ind w:left="0" w:leftChars="0" w:firstLine="643"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6D9733B5">
      <w:pPr>
        <w:pStyle w:val="3"/>
        <w:keepNext w:val="0"/>
        <w:keepLines w:val="0"/>
        <w:pageBreakBefore w:val="0"/>
        <w:kinsoku/>
        <w:wordWrap/>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51806F1B">
      <w:pPr>
        <w:pStyle w:val="4"/>
        <w:keepNext w:val="0"/>
        <w:keepLines w:val="0"/>
        <w:pageBreakBefore w:val="0"/>
        <w:kinsoku/>
        <w:wordWrap/>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7394E66A">
      <w:pPr>
        <w:keepNext w:val="0"/>
        <w:keepLines w:val="0"/>
        <w:pageBreakBefore w:val="0"/>
        <w:kinsoku/>
        <w:wordWrap/>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75B847E5">
      <w:pPr>
        <w:pStyle w:val="2"/>
        <w:keepNext w:val="0"/>
        <w:keepLines w:val="0"/>
        <w:pageBreakBefore w:val="0"/>
        <w:kinsoku/>
        <w:wordWrap/>
        <w:topLinePunct w:val="0"/>
        <w:autoSpaceDE/>
        <w:autoSpaceDN/>
        <w:bidi w:val="0"/>
        <w:spacing w:line="560" w:lineRule="exact"/>
        <w:ind w:left="0" w:leftChars="0" w:firstLine="643"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7040401E">
      <w:pPr>
        <w:pStyle w:val="3"/>
        <w:keepNext w:val="0"/>
        <w:keepLines w:val="0"/>
        <w:pageBreakBefore w:val="0"/>
        <w:kinsoku/>
        <w:wordWrap/>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79192410">
      <w:pPr>
        <w:pStyle w:val="4"/>
        <w:keepNext w:val="0"/>
        <w:keepLines w:val="0"/>
        <w:pageBreakBefore w:val="0"/>
        <w:kinsoku/>
        <w:wordWrap/>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2A987A91">
      <w:pPr>
        <w:keepNext w:val="0"/>
        <w:keepLines w:val="0"/>
        <w:pageBreakBefore w:val="0"/>
        <w:kinsoku/>
        <w:wordWrap/>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32C5ACE0">
      <w:pPr>
        <w:pStyle w:val="2"/>
        <w:keepNext w:val="0"/>
        <w:keepLines w:val="0"/>
        <w:pageBreakBefore w:val="0"/>
        <w:kinsoku/>
        <w:wordWrap/>
        <w:topLinePunct w:val="0"/>
        <w:autoSpaceDE/>
        <w:autoSpaceDN/>
        <w:bidi w:val="0"/>
        <w:spacing w:line="560" w:lineRule="exact"/>
        <w:ind w:left="0" w:leftChars="0" w:firstLine="643"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762FF11F">
      <w:pPr>
        <w:pStyle w:val="3"/>
        <w:keepNext w:val="0"/>
        <w:keepLines w:val="0"/>
        <w:pageBreakBefore w:val="0"/>
        <w:kinsoku/>
        <w:wordWrap/>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6E127DDF">
      <w:pPr>
        <w:pStyle w:val="4"/>
        <w:keepNext w:val="0"/>
        <w:keepLines w:val="0"/>
        <w:pageBreakBefore w:val="0"/>
        <w:kinsoku/>
        <w:wordWrap/>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778619A2">
      <w:pPr>
        <w:keepNext w:val="0"/>
        <w:keepLines w:val="0"/>
        <w:pageBreakBefore w:val="0"/>
        <w:kinsoku/>
        <w:wordWrap/>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p>
    <w:p w14:paraId="13C06760">
      <w:pPr>
        <w:keepNext w:val="0"/>
        <w:keepLines w:val="0"/>
        <w:pageBreakBefore w:val="0"/>
        <w:widowControl/>
        <w:kinsoku/>
        <w:wordWrap/>
        <w:topLinePunct w:val="0"/>
        <w:autoSpaceDE/>
        <w:autoSpaceDN/>
        <w:bidi w:val="0"/>
        <w:spacing w:line="560" w:lineRule="exact"/>
        <w:jc w:val="left"/>
        <w:textAlignment w:val="auto"/>
        <w:rPr>
          <w:rFonts w:hint="eastAsia" w:ascii="仿宋_GB2312" w:hAnsi="仿宋_GB2312" w:eastAsia="仿宋_GB2312" w:cs="仿宋_GB2312"/>
          <w:bCs/>
          <w:snapToGrid w:val="0"/>
          <w:color w:val="000000" w:themeColor="text1"/>
          <w:spacing w:val="12"/>
          <w:kern w:val="0"/>
          <w:sz w:val="32"/>
          <w:szCs w:val="32"/>
          <w:highlight w:val="none"/>
          <w14:textFill>
            <w14:solidFill>
              <w14:schemeClr w14:val="tx1"/>
            </w14:solidFill>
          </w14:textFill>
        </w:rPr>
      </w:pPr>
    </w:p>
    <w:p w14:paraId="4AF10677">
      <w:pPr>
        <w:keepNext w:val="0"/>
        <w:keepLines w:val="0"/>
        <w:pageBreakBefore w:val="0"/>
        <w:widowControl/>
        <w:kinsoku/>
        <w:wordWrap/>
        <w:topLinePunct w:val="0"/>
        <w:autoSpaceDE/>
        <w:autoSpaceDN/>
        <w:bidi w:val="0"/>
        <w:spacing w:line="560" w:lineRule="exact"/>
        <w:jc w:val="left"/>
        <w:textAlignment w:val="auto"/>
        <w:rPr>
          <w:rFonts w:hint="eastAsia" w:ascii="仿宋_GB2312" w:hAnsi="仿宋_GB2312" w:eastAsia="仿宋_GB2312" w:cs="仿宋_GB2312"/>
          <w:bCs/>
          <w:snapToGrid w:val="0"/>
          <w:color w:val="000000" w:themeColor="text1"/>
          <w:spacing w:val="12"/>
          <w:kern w:val="0"/>
          <w:sz w:val="32"/>
          <w:szCs w:val="32"/>
          <w:highlight w:val="none"/>
          <w14:textFill>
            <w14:solidFill>
              <w14:schemeClr w14:val="tx1"/>
            </w14:solidFill>
          </w14:textFill>
        </w:rPr>
      </w:pPr>
      <w:r>
        <w:rPr>
          <w:rFonts w:hint="eastAsia" w:ascii="仿宋_GB2312" w:hAnsi="仿宋_GB2312" w:eastAsia="仿宋_GB2312" w:cs="仿宋_GB2312"/>
          <w:bCs/>
          <w:snapToGrid w:val="0"/>
          <w:color w:val="000000" w:themeColor="text1"/>
          <w:spacing w:val="12"/>
          <w:kern w:val="0"/>
          <w:sz w:val="32"/>
          <w:szCs w:val="32"/>
          <w:highlight w:val="none"/>
          <w14:textFill>
            <w14:solidFill>
              <w14:schemeClr w14:val="tx1"/>
            </w14:solidFill>
          </w14:textFill>
        </w:rPr>
        <w:t>业务表单1</w:t>
      </w:r>
    </w:p>
    <w:p w14:paraId="2E1B1E29">
      <w:pPr>
        <w:keepNext w:val="0"/>
        <w:keepLines w:val="0"/>
        <w:pageBreakBefore w:val="0"/>
        <w:widowControl/>
        <w:kinsoku/>
        <w:wordWrap/>
        <w:topLinePunct w:val="0"/>
        <w:autoSpaceDE/>
        <w:autoSpaceDN/>
        <w:bidi w:val="0"/>
        <w:adjustRightInd w:val="0"/>
        <w:snapToGrid w:val="0"/>
        <w:spacing w:line="560" w:lineRule="exact"/>
        <w:ind w:left="0" w:leftChars="0" w:firstLine="640" w:firstLineChars="200"/>
        <w:jc w:val="center"/>
        <w:textAlignment w:val="auto"/>
        <w:rPr>
          <w:rFonts w:hint="eastAsia" w:ascii="仿宋_GB2312" w:hAnsi="仿宋_GB2312" w:eastAsia="仿宋_GB2312" w:cs="仿宋_GB2312"/>
          <w:bCs/>
          <w:snapToGrid w:val="0"/>
          <w:color w:val="000000" w:themeColor="text1"/>
          <w:spacing w:val="12"/>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就业见习单位申</w:t>
      </w: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报</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表</w:t>
      </w:r>
    </w:p>
    <w:tbl>
      <w:tblPr>
        <w:tblStyle w:val="5"/>
        <w:tblW w:w="95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38"/>
        <w:gridCol w:w="2169"/>
        <w:gridCol w:w="1103"/>
        <w:gridCol w:w="1707"/>
        <w:gridCol w:w="2067"/>
      </w:tblGrid>
      <w:tr w14:paraId="0BAA2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38" w:type="dxa"/>
            <w:tcBorders>
              <w:right w:val="single" w:color="auto" w:sz="4" w:space="0"/>
            </w:tcBorders>
            <w:vAlign w:val="center"/>
          </w:tcPr>
          <w:p w14:paraId="070D01C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单位名称</w:t>
            </w:r>
          </w:p>
        </w:tc>
        <w:tc>
          <w:tcPr>
            <w:tcW w:w="2169" w:type="dxa"/>
            <w:tcBorders>
              <w:top w:val="single" w:color="auto" w:sz="4" w:space="0"/>
              <w:left w:val="single" w:color="auto" w:sz="4" w:space="0"/>
              <w:bottom w:val="single" w:color="auto" w:sz="4" w:space="0"/>
              <w:right w:val="single" w:color="auto" w:sz="4" w:space="0"/>
            </w:tcBorders>
            <w:vAlign w:val="center"/>
          </w:tcPr>
          <w:p w14:paraId="132F7FF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2810" w:type="dxa"/>
            <w:gridSpan w:val="2"/>
            <w:tcBorders>
              <w:top w:val="single" w:color="auto" w:sz="4" w:space="0"/>
              <w:left w:val="single" w:color="auto" w:sz="4" w:space="0"/>
              <w:bottom w:val="single" w:color="auto" w:sz="4" w:space="0"/>
              <w:right w:val="single" w:color="auto" w:sz="4" w:space="0"/>
            </w:tcBorders>
            <w:vAlign w:val="center"/>
          </w:tcPr>
          <w:p w14:paraId="47E811F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统一社会信用代码</w:t>
            </w:r>
          </w:p>
        </w:tc>
        <w:tc>
          <w:tcPr>
            <w:tcW w:w="2067" w:type="dxa"/>
            <w:tcBorders>
              <w:top w:val="single" w:color="auto" w:sz="4" w:space="0"/>
              <w:left w:val="single" w:color="auto" w:sz="4" w:space="0"/>
              <w:bottom w:val="single" w:color="auto" w:sz="4" w:space="0"/>
              <w:right w:val="single" w:color="auto" w:sz="4" w:space="0"/>
            </w:tcBorders>
            <w:vAlign w:val="center"/>
          </w:tcPr>
          <w:p w14:paraId="78D3202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5A1F9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38" w:type="dxa"/>
            <w:vAlign w:val="center"/>
          </w:tcPr>
          <w:p w14:paraId="1506D2B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单位性质</w:t>
            </w:r>
          </w:p>
        </w:tc>
        <w:tc>
          <w:tcPr>
            <w:tcW w:w="2169" w:type="dxa"/>
            <w:tcBorders>
              <w:top w:val="single" w:color="auto" w:sz="4" w:space="0"/>
            </w:tcBorders>
            <w:vAlign w:val="center"/>
          </w:tcPr>
          <w:p w14:paraId="5A9C129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2810" w:type="dxa"/>
            <w:gridSpan w:val="2"/>
            <w:tcBorders>
              <w:top w:val="single" w:color="auto" w:sz="4" w:space="0"/>
            </w:tcBorders>
            <w:vAlign w:val="center"/>
          </w:tcPr>
          <w:p w14:paraId="6D344DF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所属行业</w:t>
            </w:r>
          </w:p>
        </w:tc>
        <w:tc>
          <w:tcPr>
            <w:tcW w:w="2067" w:type="dxa"/>
            <w:tcBorders>
              <w:top w:val="single" w:color="auto" w:sz="4" w:space="0"/>
            </w:tcBorders>
            <w:vAlign w:val="center"/>
          </w:tcPr>
          <w:p w14:paraId="1C7B0617">
            <w:pPr>
              <w:keepNext w:val="0"/>
              <w:keepLines w:val="0"/>
              <w:pageBreakBefore w:val="0"/>
              <w:widowControl/>
              <w:suppressLineNumbers w:val="0"/>
              <w:kinsoku/>
              <w:wordWrap/>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184A4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38" w:type="dxa"/>
            <w:vAlign w:val="center"/>
          </w:tcPr>
          <w:p w14:paraId="42DE8A2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职工人数</w:t>
            </w:r>
          </w:p>
        </w:tc>
        <w:tc>
          <w:tcPr>
            <w:tcW w:w="2169" w:type="dxa"/>
            <w:vAlign w:val="center"/>
          </w:tcPr>
          <w:p w14:paraId="097DB3E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2810" w:type="dxa"/>
            <w:gridSpan w:val="2"/>
            <w:vAlign w:val="center"/>
          </w:tcPr>
          <w:p w14:paraId="5D22E78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联系电话及手机</w:t>
            </w:r>
          </w:p>
        </w:tc>
        <w:tc>
          <w:tcPr>
            <w:tcW w:w="2067" w:type="dxa"/>
            <w:vAlign w:val="center"/>
          </w:tcPr>
          <w:p w14:paraId="46EED274">
            <w:pPr>
              <w:keepNext w:val="0"/>
              <w:keepLines w:val="0"/>
              <w:pageBreakBefore w:val="0"/>
              <w:widowControl/>
              <w:suppressLineNumbers w:val="0"/>
              <w:kinsoku/>
              <w:wordWrap/>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7483B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38" w:type="dxa"/>
            <w:vAlign w:val="center"/>
          </w:tcPr>
          <w:p w14:paraId="31CA1B1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经办人</w:t>
            </w:r>
          </w:p>
        </w:tc>
        <w:tc>
          <w:tcPr>
            <w:tcW w:w="2169" w:type="dxa"/>
            <w:vAlign w:val="center"/>
          </w:tcPr>
          <w:p w14:paraId="01A6651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2810" w:type="dxa"/>
            <w:gridSpan w:val="2"/>
            <w:vAlign w:val="center"/>
          </w:tcPr>
          <w:p w14:paraId="624D4EE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lang w:eastAsia="zh-CN"/>
                <w14:textFill>
                  <w14:solidFill>
                    <w14:schemeClr w14:val="tx1"/>
                  </w14:solidFill>
                </w14:textFill>
              </w:rPr>
              <w:t>电子邮箱</w:t>
            </w:r>
          </w:p>
        </w:tc>
        <w:tc>
          <w:tcPr>
            <w:tcW w:w="2067" w:type="dxa"/>
            <w:vAlign w:val="center"/>
          </w:tcPr>
          <w:p w14:paraId="7396F1FB">
            <w:pPr>
              <w:keepNext w:val="0"/>
              <w:keepLines w:val="0"/>
              <w:pageBreakBefore w:val="0"/>
              <w:widowControl/>
              <w:suppressLineNumbers w:val="0"/>
              <w:kinsoku/>
              <w:wordWrap/>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077538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38" w:type="dxa"/>
            <w:vAlign w:val="center"/>
          </w:tcPr>
          <w:p w14:paraId="391D693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单位地址</w:t>
            </w:r>
          </w:p>
        </w:tc>
        <w:tc>
          <w:tcPr>
            <w:tcW w:w="7046" w:type="dxa"/>
            <w:gridSpan w:val="4"/>
            <w:vAlign w:val="center"/>
          </w:tcPr>
          <w:p w14:paraId="0251863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07CE79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538" w:type="dxa"/>
            <w:vAlign w:val="center"/>
          </w:tcPr>
          <w:p w14:paraId="2332D14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单位简介</w:t>
            </w:r>
          </w:p>
        </w:tc>
        <w:tc>
          <w:tcPr>
            <w:tcW w:w="7046" w:type="dxa"/>
            <w:gridSpan w:val="4"/>
          </w:tcPr>
          <w:p w14:paraId="0B92358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（符合见习单位相关条件等介绍，可加附件）</w:t>
            </w:r>
          </w:p>
        </w:tc>
      </w:tr>
      <w:tr w14:paraId="4B9F2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2538" w:type="dxa"/>
            <w:vMerge w:val="restart"/>
            <w:vAlign w:val="center"/>
          </w:tcPr>
          <w:p w14:paraId="7EC3354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见习岗位情况</w:t>
            </w:r>
          </w:p>
        </w:tc>
        <w:tc>
          <w:tcPr>
            <w:tcW w:w="3272" w:type="dxa"/>
            <w:gridSpan w:val="2"/>
            <w:vAlign w:val="center"/>
          </w:tcPr>
          <w:p w14:paraId="201C615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拟接收见习人员数量</w:t>
            </w:r>
          </w:p>
        </w:tc>
        <w:tc>
          <w:tcPr>
            <w:tcW w:w="3774" w:type="dxa"/>
            <w:gridSpan w:val="2"/>
            <w:vAlign w:val="center"/>
          </w:tcPr>
          <w:p w14:paraId="67066D9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拟接收见习人员时间</w:t>
            </w:r>
          </w:p>
        </w:tc>
      </w:tr>
      <w:tr w14:paraId="330D1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2538" w:type="dxa"/>
            <w:vMerge w:val="continue"/>
            <w:vAlign w:val="center"/>
          </w:tcPr>
          <w:p w14:paraId="21C83B0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3272" w:type="dxa"/>
            <w:gridSpan w:val="2"/>
            <w:vAlign w:val="center"/>
          </w:tcPr>
          <w:p w14:paraId="6E8588F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3774" w:type="dxa"/>
            <w:gridSpan w:val="2"/>
            <w:vAlign w:val="center"/>
          </w:tcPr>
          <w:p w14:paraId="3AA976E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6AF5B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1" w:hRule="atLeast"/>
          <w:jc w:val="center"/>
        </w:trPr>
        <w:tc>
          <w:tcPr>
            <w:tcW w:w="2538" w:type="dxa"/>
            <w:vAlign w:val="center"/>
          </w:tcPr>
          <w:p w14:paraId="10706DE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见习人员每月</w:t>
            </w:r>
          </w:p>
          <w:p w14:paraId="61D03F0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基本生活费标准</w:t>
            </w:r>
          </w:p>
        </w:tc>
        <w:tc>
          <w:tcPr>
            <w:tcW w:w="2169" w:type="dxa"/>
            <w:vAlign w:val="center"/>
          </w:tcPr>
          <w:p w14:paraId="09507D0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2810" w:type="dxa"/>
            <w:gridSpan w:val="2"/>
            <w:vAlign w:val="center"/>
          </w:tcPr>
          <w:p w14:paraId="5CCBE6B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拟留用比例（%）</w:t>
            </w:r>
          </w:p>
        </w:tc>
        <w:tc>
          <w:tcPr>
            <w:tcW w:w="2067" w:type="dxa"/>
            <w:vAlign w:val="center"/>
          </w:tcPr>
          <w:p w14:paraId="27B93F1A">
            <w:pPr>
              <w:keepNext w:val="0"/>
              <w:keepLines w:val="0"/>
              <w:pageBreakBefore w:val="0"/>
              <w:widowControl/>
              <w:suppressLineNumbers w:val="0"/>
              <w:kinsoku/>
              <w:wordWrap/>
              <w:topLinePunct w:val="0"/>
              <w:autoSpaceDE/>
              <w:autoSpaceDN/>
              <w:bidi w:val="0"/>
              <w:spacing w:before="0" w:beforeAutospacing="0" w:after="0" w:afterAutospacing="0" w:line="560" w:lineRule="exact"/>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2A94A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8" w:hRule="atLeast"/>
          <w:jc w:val="center"/>
        </w:trPr>
        <w:tc>
          <w:tcPr>
            <w:tcW w:w="4707" w:type="dxa"/>
            <w:gridSpan w:val="2"/>
            <w:vAlign w:val="center"/>
          </w:tcPr>
          <w:p w14:paraId="0073D3B9">
            <w:pPr>
              <w:keepNext w:val="0"/>
              <w:keepLines w:val="0"/>
              <w:pageBreakBefore w:val="0"/>
              <w:suppressLineNumbers w:val="0"/>
              <w:kinsoku/>
              <w:wordWrap/>
              <w:overflowPunct w:val="0"/>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申请见习单位主要理由</w:t>
            </w:r>
          </w:p>
          <w:p w14:paraId="196A0F78">
            <w:pPr>
              <w:keepNext w:val="0"/>
              <w:keepLines w:val="0"/>
              <w:pageBreakBefore w:val="0"/>
              <w:suppressLineNumbers w:val="0"/>
              <w:kinsoku/>
              <w:wordWrap/>
              <w:overflowPunct w:val="0"/>
              <w:topLinePunct w:val="0"/>
              <w:autoSpaceDE/>
              <w:autoSpaceDN/>
              <w:bidi w:val="0"/>
              <w:spacing w:before="0" w:beforeAutospacing="0" w:after="0" w:afterAutospacing="0" w:line="560" w:lineRule="exact"/>
              <w:ind w:right="0"/>
              <w:jc w:val="both"/>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p w14:paraId="30FDA80B">
            <w:pPr>
              <w:keepNext w:val="0"/>
              <w:keepLines w:val="0"/>
              <w:pageBreakBefore w:val="0"/>
              <w:suppressLineNumbers w:val="0"/>
              <w:kinsoku/>
              <w:wordWrap/>
              <w:overflowPunct w:val="0"/>
              <w:topLinePunct w:val="0"/>
              <w:autoSpaceDE/>
              <w:autoSpaceDN/>
              <w:bidi w:val="0"/>
              <w:spacing w:before="0" w:beforeAutospacing="0" w:after="0" w:afterAutospacing="0" w:line="560" w:lineRule="exact"/>
              <w:ind w:right="0"/>
              <w:textAlignment w:val="auto"/>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 xml:space="preserve">负责人：    经办人：  </w:t>
            </w: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 xml:space="preserve">  </w:t>
            </w:r>
          </w:p>
          <w:p w14:paraId="7A12B2CA">
            <w:pPr>
              <w:keepNext w:val="0"/>
              <w:keepLines w:val="0"/>
              <w:pageBreakBefore w:val="0"/>
              <w:suppressLineNumbers w:val="0"/>
              <w:kinsoku/>
              <w:wordWrap/>
              <w:overflowPunct w:val="0"/>
              <w:topLinePunct w:val="0"/>
              <w:autoSpaceDE/>
              <w:autoSpaceDN/>
              <w:bidi w:val="0"/>
              <w:spacing w:before="0" w:beforeAutospacing="0" w:after="0" w:afterAutospacing="0" w:line="560" w:lineRule="exact"/>
              <w:ind w:right="0" w:firstLine="2240" w:firstLineChars="7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（单位盖章）</w:t>
            </w:r>
          </w:p>
          <w:p w14:paraId="4872991B">
            <w:pPr>
              <w:keepNext w:val="0"/>
              <w:keepLines w:val="0"/>
              <w:pageBreakBefore w:val="0"/>
              <w:suppressLineNumbers w:val="0"/>
              <w:kinsoku/>
              <w:wordWrap/>
              <w:overflowPunct w:val="0"/>
              <w:topLinePunct w:val="0"/>
              <w:autoSpaceDE/>
              <w:autoSpaceDN/>
              <w:bidi w:val="0"/>
              <w:spacing w:before="0" w:beforeAutospacing="0" w:after="0" w:afterAutospacing="0" w:line="560" w:lineRule="exact"/>
              <w:ind w:left="0" w:leftChars="0" w:right="0" w:firstLine="640" w:firstLineChars="200"/>
              <w:jc w:val="right"/>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年   月   日</w:t>
            </w:r>
          </w:p>
        </w:tc>
        <w:tc>
          <w:tcPr>
            <w:tcW w:w="4877" w:type="dxa"/>
            <w:gridSpan w:val="3"/>
            <w:vAlign w:val="center"/>
          </w:tcPr>
          <w:p w14:paraId="07E4A30E">
            <w:pPr>
              <w:keepNext w:val="0"/>
              <w:keepLines w:val="0"/>
              <w:pageBreakBefore w:val="0"/>
              <w:widowControl/>
              <w:suppressLineNumbers w:val="0"/>
              <w:kinsoku/>
              <w:wordWrap/>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初审意见</w:t>
            </w:r>
          </w:p>
          <w:p w14:paraId="7F990D66">
            <w:pPr>
              <w:keepNext w:val="0"/>
              <w:keepLines w:val="0"/>
              <w:pageBreakBefore w:val="0"/>
              <w:widowControl/>
              <w:suppressLineNumbers w:val="0"/>
              <w:kinsoku/>
              <w:wordWrap/>
              <w:topLinePunct w:val="0"/>
              <w:autoSpaceDE/>
              <w:autoSpaceDN/>
              <w:bidi w:val="0"/>
              <w:spacing w:before="0" w:beforeAutospacing="0" w:after="0" w:afterAutospacing="0" w:line="560" w:lineRule="exact"/>
              <w:ind w:right="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p w14:paraId="35083174">
            <w:pPr>
              <w:keepNext w:val="0"/>
              <w:keepLines w:val="0"/>
              <w:pageBreakBefore w:val="0"/>
              <w:widowControl/>
              <w:suppressLineNumbers w:val="0"/>
              <w:kinsoku/>
              <w:wordWrap/>
              <w:topLinePunct w:val="0"/>
              <w:autoSpaceDE/>
              <w:autoSpaceDN/>
              <w:bidi w:val="0"/>
              <w:spacing w:before="0" w:beforeAutospacing="0" w:after="0" w:afterAutospacing="0" w:line="560" w:lineRule="exact"/>
              <w:ind w:right="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 xml:space="preserve">负责人：   经办人：    </w:t>
            </w:r>
          </w:p>
          <w:p w14:paraId="3AEF0B62">
            <w:pPr>
              <w:keepNext w:val="0"/>
              <w:keepLines w:val="0"/>
              <w:pageBreakBefore w:val="0"/>
              <w:widowControl/>
              <w:suppressLineNumbers w:val="0"/>
              <w:kinsoku/>
              <w:wordWrap/>
              <w:topLinePunct w:val="0"/>
              <w:autoSpaceDE/>
              <w:autoSpaceDN/>
              <w:bidi w:val="0"/>
              <w:spacing w:before="0" w:beforeAutospacing="0" w:after="0" w:afterAutospacing="0" w:line="560" w:lineRule="exact"/>
              <w:ind w:right="0" w:firstLine="2880" w:firstLineChars="9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 xml:space="preserve"> （盖章）</w:t>
            </w:r>
          </w:p>
          <w:p w14:paraId="299F4C0E">
            <w:pPr>
              <w:keepNext w:val="0"/>
              <w:keepLines w:val="0"/>
              <w:pageBreakBefore w:val="0"/>
              <w:suppressLineNumbers w:val="0"/>
              <w:kinsoku/>
              <w:wordWrap/>
              <w:topLinePunct w:val="0"/>
              <w:autoSpaceDE/>
              <w:autoSpaceDN/>
              <w:bidi w:val="0"/>
              <w:spacing w:before="0" w:beforeAutospacing="0" w:after="0" w:afterAutospacing="0" w:line="560" w:lineRule="exact"/>
              <w:ind w:left="0" w:leftChars="0" w:right="0" w:firstLine="640" w:firstLineChars="200"/>
              <w:jc w:val="right"/>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年   月   日</w:t>
            </w:r>
          </w:p>
        </w:tc>
      </w:tr>
      <w:tr w14:paraId="3EFB3E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8" w:hRule="atLeast"/>
          <w:jc w:val="center"/>
        </w:trPr>
        <w:tc>
          <w:tcPr>
            <w:tcW w:w="4707" w:type="dxa"/>
            <w:gridSpan w:val="2"/>
            <w:vAlign w:val="center"/>
          </w:tcPr>
          <w:p w14:paraId="3B5F773F">
            <w:pPr>
              <w:keepNext w:val="0"/>
              <w:keepLines w:val="0"/>
              <w:pageBreakBefore w:val="0"/>
              <w:suppressLineNumbers w:val="0"/>
              <w:kinsoku/>
              <w:wordWrap/>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专家评估组意见</w:t>
            </w:r>
          </w:p>
          <w:p w14:paraId="5CAFFB83">
            <w:pPr>
              <w:keepNext w:val="0"/>
              <w:keepLines w:val="0"/>
              <w:pageBreakBefore w:val="0"/>
              <w:suppressLineNumbers w:val="0"/>
              <w:kinsoku/>
              <w:wordWrap/>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p w14:paraId="677339F8">
            <w:pPr>
              <w:keepNext w:val="0"/>
              <w:keepLines w:val="0"/>
              <w:pageBreakBefore w:val="0"/>
              <w:suppressLineNumbers w:val="0"/>
              <w:kinsoku/>
              <w:wordWrap/>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专家评估组成员签名</w:t>
            </w:r>
          </w:p>
          <w:p w14:paraId="3C9462FB">
            <w:pPr>
              <w:keepNext w:val="0"/>
              <w:keepLines w:val="0"/>
              <w:pageBreakBefore w:val="0"/>
              <w:suppressLineNumbers w:val="0"/>
              <w:kinsoku/>
              <w:wordWrap/>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4877" w:type="dxa"/>
            <w:gridSpan w:val="3"/>
            <w:vAlign w:val="center"/>
          </w:tcPr>
          <w:p w14:paraId="569986C8">
            <w:pPr>
              <w:keepNext w:val="0"/>
              <w:keepLines w:val="0"/>
              <w:pageBreakBefore w:val="0"/>
              <w:suppressLineNumbers w:val="0"/>
              <w:kinsoku/>
              <w:wordWrap/>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人力资源社会保障部门认定意见</w:t>
            </w:r>
          </w:p>
          <w:p w14:paraId="4A7CAF20">
            <w:pPr>
              <w:keepNext w:val="0"/>
              <w:keepLines w:val="0"/>
              <w:pageBreakBefore w:val="0"/>
              <w:suppressLineNumbers w:val="0"/>
              <w:kinsoku/>
              <w:wordWrap/>
              <w:topLinePunct w:val="0"/>
              <w:autoSpaceDE/>
              <w:autoSpaceDN/>
              <w:bidi w:val="0"/>
              <w:spacing w:before="0" w:beforeAutospacing="0" w:after="0" w:afterAutospacing="0" w:line="560" w:lineRule="exact"/>
              <w:ind w:left="2880" w:right="0" w:hanging="2880" w:hangingChars="9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 xml:space="preserve">负责人 ：    经办人：   </w:t>
            </w: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 xml:space="preserve">   </w:t>
            </w:r>
            <w:bookmarkStart w:id="0" w:name="_GoBack"/>
            <w:bookmarkEnd w:id="0"/>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（盖章）</w:t>
            </w:r>
          </w:p>
          <w:p w14:paraId="5145EBBE">
            <w:pPr>
              <w:keepNext w:val="0"/>
              <w:keepLines w:val="0"/>
              <w:pageBreakBefore w:val="0"/>
              <w:suppressLineNumbers w:val="0"/>
              <w:kinsoku/>
              <w:wordWrap/>
              <w:topLinePunct w:val="0"/>
              <w:autoSpaceDE/>
              <w:autoSpaceDN/>
              <w:bidi w:val="0"/>
              <w:spacing w:before="0" w:beforeAutospacing="0" w:after="0" w:afterAutospacing="0" w:line="560" w:lineRule="exact"/>
              <w:ind w:left="0" w:leftChars="0" w:right="0" w:firstLine="640" w:firstLineChars="200"/>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 xml:space="preserve">           年   月   日</w:t>
            </w:r>
          </w:p>
        </w:tc>
      </w:tr>
    </w:tbl>
    <w:p w14:paraId="108F8A18">
      <w:pPr>
        <w:keepNext w:val="0"/>
        <w:keepLines w:val="0"/>
        <w:pageBreakBefore w:val="0"/>
        <w:kinsoku/>
        <w:wordWrap/>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备注：本表应附报《就业见习岗位计划表》</w:t>
      </w:r>
    </w:p>
    <w:p w14:paraId="29AD48EF">
      <w:pPr>
        <w:pStyle w:val="3"/>
        <w:rPr>
          <w:rFonts w:hint="eastAsia"/>
          <w:lang w:eastAsia="zh-CN"/>
        </w:rPr>
        <w:sectPr>
          <w:pgSz w:w="11906" w:h="16838"/>
          <w:pgMar w:top="1440" w:right="1803" w:bottom="1440" w:left="1803" w:header="851" w:footer="992" w:gutter="0"/>
          <w:pgBorders>
            <w:top w:val="none" w:sz="0" w:space="0"/>
            <w:left w:val="none" w:sz="0" w:space="0"/>
            <w:bottom w:val="none" w:sz="0" w:space="0"/>
            <w:right w:val="none" w:sz="0" w:space="0"/>
          </w:pgBorders>
          <w:cols w:space="0" w:num="1"/>
          <w:docGrid w:linePitch="319" w:charSpace="0"/>
        </w:sectPr>
      </w:pPr>
    </w:p>
    <w:p w14:paraId="09547CC3">
      <w:pPr>
        <w:keepNext w:val="0"/>
        <w:keepLines w:val="0"/>
        <w:pageBreakBefore w:val="0"/>
        <w:kinsoku/>
        <w:wordWrap/>
        <w:topLinePunct w:val="0"/>
        <w:autoSpaceDE/>
        <w:autoSpaceDN/>
        <w:bidi w:val="0"/>
        <w:spacing w:line="560" w:lineRule="exact"/>
        <w:textAlignment w:val="auto"/>
        <w:rPr>
          <w:rFonts w:hint="eastAsia" w:ascii="仿宋_GB2312" w:hAnsi="仿宋_GB2312" w:eastAsia="仿宋_GB2312" w:cs="仿宋_GB2312"/>
          <w:color w:val="000000" w:themeColor="text1"/>
          <w:sz w:val="32"/>
          <w:szCs w:val="32"/>
          <w:highlight w:val="none"/>
          <w14:textFill>
            <w14:solidFill>
              <w14:schemeClr w14:val="tx1"/>
            </w14:solidFill>
          </w14:textFill>
        </w:rPr>
      </w:pPr>
      <w:r>
        <w:rPr>
          <w:rFonts w:hint="eastAsia" w:ascii="仿宋_GB2312" w:hAnsi="仿宋_GB2312" w:eastAsia="仿宋_GB2312" w:cs="仿宋_GB2312"/>
          <w:color w:val="000000" w:themeColor="text1"/>
          <w:sz w:val="32"/>
          <w:szCs w:val="32"/>
          <w:highlight w:val="none"/>
          <w14:textFill>
            <w14:solidFill>
              <w14:schemeClr w14:val="tx1"/>
            </w14:solidFill>
          </w14:textFill>
        </w:rPr>
        <w:t>业务表单2</w:t>
      </w:r>
    </w:p>
    <w:p w14:paraId="3851B33D">
      <w:pPr>
        <w:keepNext w:val="0"/>
        <w:keepLines w:val="0"/>
        <w:pageBreakBefore w:val="0"/>
        <w:widowControl/>
        <w:kinsoku/>
        <w:wordWrap/>
        <w:topLinePunct w:val="0"/>
        <w:autoSpaceDE/>
        <w:autoSpaceDN/>
        <w:bidi w:val="0"/>
        <w:adjustRightInd w:val="0"/>
        <w:snapToGrid w:val="0"/>
        <w:spacing w:line="560" w:lineRule="exact"/>
        <w:ind w:left="0" w:leftChars="0" w:firstLine="640" w:firstLineChars="200"/>
        <w:jc w:val="center"/>
        <w:textAlignment w:val="auto"/>
        <w:rPr>
          <w:rFonts w:hint="eastAsia" w:ascii="Times New Roman" w:hAnsi="Times New Roman" w:eastAsia="方正小标宋_GBK" w:cs="Times New Roman"/>
          <w:b w:val="0"/>
          <w:bCs w:val="0"/>
          <w:color w:val="000000" w:themeColor="text1"/>
          <w:sz w:val="32"/>
          <w:szCs w:val="32"/>
          <w:highlight w:val="none"/>
          <w14:textFill>
            <w14:solidFill>
              <w14:schemeClr w14:val="tx1"/>
            </w14:solidFill>
          </w14:textFill>
        </w:rPr>
      </w:pPr>
      <w:r>
        <w:rPr>
          <w:rFonts w:hint="eastAsia" w:ascii="Times New Roman" w:hAnsi="Times New Roman" w:eastAsia="方正小标宋_GBK" w:cs="Times New Roman"/>
          <w:b w:val="0"/>
          <w:bCs w:val="0"/>
          <w:color w:val="000000" w:themeColor="text1"/>
          <w:sz w:val="32"/>
          <w:szCs w:val="32"/>
          <w:highlight w:val="none"/>
          <w14:textFill>
            <w14:solidFill>
              <w14:schemeClr w14:val="tx1"/>
            </w14:solidFill>
          </w14:textFill>
        </w:rPr>
        <w:t>就业见习岗位计划表</w:t>
      </w:r>
    </w:p>
    <w:p w14:paraId="09BB8D6B">
      <w:pPr>
        <w:keepNext w:val="0"/>
        <w:keepLines w:val="0"/>
        <w:pageBreakBefore w:val="0"/>
        <w:widowControl/>
        <w:kinsoku/>
        <w:wordWrap/>
        <w:overflowPunct/>
        <w:topLinePunct w:val="0"/>
        <w:autoSpaceDE/>
        <w:autoSpaceDN/>
        <w:bidi w:val="0"/>
        <w:adjustRightInd w:val="0"/>
        <w:snapToGrid w:val="0"/>
        <w:spacing w:line="560" w:lineRule="exact"/>
        <w:ind w:left="0" w:leftChars="0" w:firstLine="0" w:firstLineChars="0"/>
        <w:jc w:val="right"/>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申请单位（公章）：</w:t>
      </w:r>
      <w:r>
        <w:rPr>
          <w:rFonts w:hint="eastAsia" w:ascii="仿宋_GB2312" w:hAnsi="仿宋_GB2312" w:eastAsia="仿宋_GB2312" w:cs="仿宋_GB2312"/>
          <w:color w:val="000000" w:themeColor="text1"/>
          <w:kern w:val="0"/>
          <w:sz w:val="32"/>
          <w:szCs w:val="32"/>
          <w:highlight w:val="none"/>
          <w:u w:val="single"/>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申请日期：    年   月   日</w:t>
      </w:r>
    </w:p>
    <w:tbl>
      <w:tblPr>
        <w:tblStyle w:val="5"/>
        <w:tblW w:w="15528" w:type="dxa"/>
        <w:tblInd w:w="-88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59"/>
        <w:gridCol w:w="1557"/>
        <w:gridCol w:w="1764"/>
        <w:gridCol w:w="1703"/>
        <w:gridCol w:w="1851"/>
        <w:gridCol w:w="1497"/>
        <w:gridCol w:w="1675"/>
        <w:gridCol w:w="2166"/>
        <w:gridCol w:w="1656"/>
      </w:tblGrid>
      <w:tr w14:paraId="681B16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2" w:hRule="atLeast"/>
        </w:trPr>
        <w:tc>
          <w:tcPr>
            <w:tcW w:w="1659" w:type="dxa"/>
            <w:vAlign w:val="center"/>
          </w:tcPr>
          <w:p w14:paraId="5C7F181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序</w:t>
            </w: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记</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号</w:t>
            </w:r>
          </w:p>
        </w:tc>
        <w:tc>
          <w:tcPr>
            <w:tcW w:w="1557" w:type="dxa"/>
            <w:vAlign w:val="center"/>
          </w:tcPr>
          <w:p w14:paraId="2E33EF6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64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见</w:t>
            </w: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习岗</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名称</w:t>
            </w:r>
          </w:p>
        </w:tc>
        <w:tc>
          <w:tcPr>
            <w:tcW w:w="1764" w:type="dxa"/>
            <w:vAlign w:val="center"/>
          </w:tcPr>
          <w:p w14:paraId="5C0DE12A">
            <w:pPr>
              <w:keepNext w:val="0"/>
              <w:keepLines w:val="0"/>
              <w:pageBreakBefore w:val="0"/>
              <w:widowControl/>
              <w:suppressLineNumbers w:val="0"/>
              <w:tabs>
                <w:tab w:val="left" w:pos="385"/>
              </w:tabs>
              <w:kinsoku/>
              <w:wordWrap/>
              <w:overflowPunct/>
              <w:topLinePunct w:val="0"/>
              <w:autoSpaceDE/>
              <w:autoSpaceDN/>
              <w:bidi w:val="0"/>
              <w:adjustRightInd w:val="0"/>
              <w:snapToGrid w:val="0"/>
              <w:spacing w:before="0" w:beforeAutospacing="0" w:after="0" w:afterAutospacing="0" w:line="560" w:lineRule="exact"/>
              <w:ind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见习期限</w:t>
            </w:r>
          </w:p>
        </w:tc>
        <w:tc>
          <w:tcPr>
            <w:tcW w:w="1703" w:type="dxa"/>
            <w:vAlign w:val="center"/>
          </w:tcPr>
          <w:p w14:paraId="4FE394C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拟</w:t>
            </w: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接</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收见习人数</w:t>
            </w:r>
          </w:p>
        </w:tc>
        <w:tc>
          <w:tcPr>
            <w:tcW w:w="1851" w:type="dxa"/>
            <w:vAlign w:val="center"/>
          </w:tcPr>
          <w:p w14:paraId="368D233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left="0"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占单位该岗位职工数比</w:t>
            </w: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 xml:space="preserve">  </w:t>
            </w: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例（%）</w:t>
            </w:r>
          </w:p>
        </w:tc>
        <w:tc>
          <w:tcPr>
            <w:tcW w:w="1497" w:type="dxa"/>
            <w:vAlign w:val="center"/>
          </w:tcPr>
          <w:p w14:paraId="2693F50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学历要求</w:t>
            </w:r>
          </w:p>
        </w:tc>
        <w:tc>
          <w:tcPr>
            <w:tcW w:w="1675" w:type="dxa"/>
            <w:vAlign w:val="center"/>
          </w:tcPr>
          <w:p w14:paraId="33F91C1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专业要求</w:t>
            </w:r>
          </w:p>
        </w:tc>
        <w:tc>
          <w:tcPr>
            <w:tcW w:w="2166" w:type="dxa"/>
            <w:vAlign w:val="center"/>
          </w:tcPr>
          <w:p w14:paraId="5CA1C29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主要见习内容</w:t>
            </w:r>
          </w:p>
        </w:tc>
        <w:tc>
          <w:tcPr>
            <w:tcW w:w="1656" w:type="dxa"/>
            <w:vAlign w:val="center"/>
          </w:tcPr>
          <w:p w14:paraId="73B0555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560" w:lineRule="exact"/>
              <w:ind w:right="0" w:firstLine="0" w:firstLineChars="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14:textFill>
                  <w14:solidFill>
                    <w14:schemeClr w14:val="tx1"/>
                  </w14:solidFill>
                </w14:textFill>
              </w:rPr>
              <w:t>见习待遇</w:t>
            </w:r>
          </w:p>
        </w:tc>
      </w:tr>
      <w:tr w14:paraId="671DF6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659" w:type="dxa"/>
          </w:tcPr>
          <w:p w14:paraId="0C09C1A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557" w:type="dxa"/>
          </w:tcPr>
          <w:p w14:paraId="11BA351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64" w:type="dxa"/>
          </w:tcPr>
          <w:p w14:paraId="3AE53E6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03" w:type="dxa"/>
          </w:tcPr>
          <w:p w14:paraId="67CEA4E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851" w:type="dxa"/>
          </w:tcPr>
          <w:p w14:paraId="00430AC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497" w:type="dxa"/>
          </w:tcPr>
          <w:p w14:paraId="354A9FB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75" w:type="dxa"/>
          </w:tcPr>
          <w:p w14:paraId="5012E51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2166" w:type="dxa"/>
          </w:tcPr>
          <w:p w14:paraId="5680178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56" w:type="dxa"/>
          </w:tcPr>
          <w:p w14:paraId="3914A46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7F1BB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trPr>
        <w:tc>
          <w:tcPr>
            <w:tcW w:w="1659" w:type="dxa"/>
          </w:tcPr>
          <w:p w14:paraId="43FA676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557" w:type="dxa"/>
          </w:tcPr>
          <w:p w14:paraId="3360A92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64" w:type="dxa"/>
          </w:tcPr>
          <w:p w14:paraId="2B43BC2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03" w:type="dxa"/>
          </w:tcPr>
          <w:p w14:paraId="27EE457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851" w:type="dxa"/>
          </w:tcPr>
          <w:p w14:paraId="2B10FB7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497" w:type="dxa"/>
          </w:tcPr>
          <w:p w14:paraId="06CBAAA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75" w:type="dxa"/>
          </w:tcPr>
          <w:p w14:paraId="3959442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2166" w:type="dxa"/>
          </w:tcPr>
          <w:p w14:paraId="707B25B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56" w:type="dxa"/>
          </w:tcPr>
          <w:p w14:paraId="67066DF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7BC5A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trPr>
        <w:tc>
          <w:tcPr>
            <w:tcW w:w="1659" w:type="dxa"/>
          </w:tcPr>
          <w:p w14:paraId="071BF21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557" w:type="dxa"/>
          </w:tcPr>
          <w:p w14:paraId="2E4433D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64" w:type="dxa"/>
          </w:tcPr>
          <w:p w14:paraId="46F8A35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03" w:type="dxa"/>
          </w:tcPr>
          <w:p w14:paraId="05F25F3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851" w:type="dxa"/>
          </w:tcPr>
          <w:p w14:paraId="2DAB94D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497" w:type="dxa"/>
          </w:tcPr>
          <w:p w14:paraId="0EE38C2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75" w:type="dxa"/>
          </w:tcPr>
          <w:p w14:paraId="0126D111">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2166" w:type="dxa"/>
          </w:tcPr>
          <w:p w14:paraId="0707CD0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56" w:type="dxa"/>
          </w:tcPr>
          <w:p w14:paraId="151272E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3842E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659" w:type="dxa"/>
          </w:tcPr>
          <w:p w14:paraId="2011C8E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557" w:type="dxa"/>
          </w:tcPr>
          <w:p w14:paraId="5AA2E55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64" w:type="dxa"/>
          </w:tcPr>
          <w:p w14:paraId="6B9C8AD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03" w:type="dxa"/>
          </w:tcPr>
          <w:p w14:paraId="0B88F51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851" w:type="dxa"/>
          </w:tcPr>
          <w:p w14:paraId="44B40CA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497" w:type="dxa"/>
          </w:tcPr>
          <w:p w14:paraId="7CBB075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75" w:type="dxa"/>
          </w:tcPr>
          <w:p w14:paraId="6F73927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2166" w:type="dxa"/>
          </w:tcPr>
          <w:p w14:paraId="310FE48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56" w:type="dxa"/>
          </w:tcPr>
          <w:p w14:paraId="0371C09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4A6D18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trPr>
        <w:tc>
          <w:tcPr>
            <w:tcW w:w="1659" w:type="dxa"/>
          </w:tcPr>
          <w:p w14:paraId="58F30A1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557" w:type="dxa"/>
          </w:tcPr>
          <w:p w14:paraId="265EFB6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64" w:type="dxa"/>
          </w:tcPr>
          <w:p w14:paraId="0F9FBA9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03" w:type="dxa"/>
          </w:tcPr>
          <w:p w14:paraId="0FEFA9F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851" w:type="dxa"/>
          </w:tcPr>
          <w:p w14:paraId="38DE577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497" w:type="dxa"/>
          </w:tcPr>
          <w:p w14:paraId="0B706C68">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75" w:type="dxa"/>
          </w:tcPr>
          <w:p w14:paraId="69F5637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2166" w:type="dxa"/>
          </w:tcPr>
          <w:p w14:paraId="2AC42434">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56" w:type="dxa"/>
          </w:tcPr>
          <w:p w14:paraId="4D2D091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06AA6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trPr>
        <w:tc>
          <w:tcPr>
            <w:tcW w:w="1659" w:type="dxa"/>
          </w:tcPr>
          <w:p w14:paraId="4001B12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557" w:type="dxa"/>
          </w:tcPr>
          <w:p w14:paraId="7D63FF9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64" w:type="dxa"/>
          </w:tcPr>
          <w:p w14:paraId="4ACF178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03" w:type="dxa"/>
          </w:tcPr>
          <w:p w14:paraId="3D8020F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851" w:type="dxa"/>
          </w:tcPr>
          <w:p w14:paraId="7562F6A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497" w:type="dxa"/>
          </w:tcPr>
          <w:p w14:paraId="1B34DCAB">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75" w:type="dxa"/>
          </w:tcPr>
          <w:p w14:paraId="28A1406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2166" w:type="dxa"/>
          </w:tcPr>
          <w:p w14:paraId="2E744E4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56" w:type="dxa"/>
          </w:tcPr>
          <w:p w14:paraId="7B63658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01FAB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 w:hRule="atLeast"/>
        </w:trPr>
        <w:tc>
          <w:tcPr>
            <w:tcW w:w="1659" w:type="dxa"/>
          </w:tcPr>
          <w:p w14:paraId="074227C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557" w:type="dxa"/>
          </w:tcPr>
          <w:p w14:paraId="0F99F05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64" w:type="dxa"/>
          </w:tcPr>
          <w:p w14:paraId="13E8E2B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03" w:type="dxa"/>
          </w:tcPr>
          <w:p w14:paraId="60A9FEA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851" w:type="dxa"/>
          </w:tcPr>
          <w:p w14:paraId="1AD594A2">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497" w:type="dxa"/>
          </w:tcPr>
          <w:p w14:paraId="2AC8B2E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75" w:type="dxa"/>
          </w:tcPr>
          <w:p w14:paraId="66CF7C2C">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2166" w:type="dxa"/>
          </w:tcPr>
          <w:p w14:paraId="0F69D35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56" w:type="dxa"/>
          </w:tcPr>
          <w:p w14:paraId="4CBDCE6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r w14:paraId="15259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trPr>
        <w:tc>
          <w:tcPr>
            <w:tcW w:w="1659" w:type="dxa"/>
          </w:tcPr>
          <w:p w14:paraId="1DE99E5D">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0" w:firstLineChars="0"/>
              <w:jc w:val="center"/>
              <w:textAlignment w:val="auto"/>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pPr>
            <w:r>
              <w:rPr>
                <w:rFonts w:hint="eastAsia" w:ascii="仿宋_GB2312" w:hAnsi="仿宋_GB2312" w:eastAsia="仿宋_GB2312" w:cs="仿宋_GB2312"/>
                <w:color w:val="000000" w:themeColor="text1"/>
                <w:kern w:val="0"/>
                <w:sz w:val="32"/>
                <w:szCs w:val="32"/>
                <w:highlight w:val="none"/>
                <w:lang w:val="en-US" w:eastAsia="zh-CN"/>
                <w14:textFill>
                  <w14:solidFill>
                    <w14:schemeClr w14:val="tx1"/>
                  </w14:solidFill>
                </w14:textFill>
              </w:rPr>
              <w:t>合计</w:t>
            </w:r>
          </w:p>
        </w:tc>
        <w:tc>
          <w:tcPr>
            <w:tcW w:w="1557" w:type="dxa"/>
          </w:tcPr>
          <w:p w14:paraId="702182F0">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64" w:type="dxa"/>
          </w:tcPr>
          <w:p w14:paraId="4BD4CCD7">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703" w:type="dxa"/>
          </w:tcPr>
          <w:p w14:paraId="30F0CE85">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851" w:type="dxa"/>
          </w:tcPr>
          <w:p w14:paraId="6E1B97AA">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497" w:type="dxa"/>
          </w:tcPr>
          <w:p w14:paraId="1EB1BDD9">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75" w:type="dxa"/>
          </w:tcPr>
          <w:p w14:paraId="5365C8AE">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2166" w:type="dxa"/>
          </w:tcPr>
          <w:p w14:paraId="51C12B86">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c>
          <w:tcPr>
            <w:tcW w:w="1656" w:type="dxa"/>
          </w:tcPr>
          <w:p w14:paraId="404567BF">
            <w:pPr>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00" w:lineRule="auto"/>
              <w:ind w:left="0" w:leftChars="0" w:right="0" w:firstLine="640" w:firstLineChars="200"/>
              <w:jc w:val="center"/>
              <w:textAlignment w:val="auto"/>
              <w:rPr>
                <w:rFonts w:hint="eastAsia" w:ascii="仿宋_GB2312" w:hAnsi="仿宋_GB2312" w:eastAsia="仿宋_GB2312" w:cs="仿宋_GB2312"/>
                <w:color w:val="000000" w:themeColor="text1"/>
                <w:kern w:val="0"/>
                <w:sz w:val="32"/>
                <w:szCs w:val="32"/>
                <w:highlight w:val="none"/>
                <w14:textFill>
                  <w14:solidFill>
                    <w14:schemeClr w14:val="tx1"/>
                  </w14:solidFill>
                </w14:textFill>
              </w:rPr>
            </w:pPr>
          </w:p>
        </w:tc>
      </w:tr>
    </w:tbl>
    <w:p w14:paraId="258ED507">
      <w:pPr>
        <w:pStyle w:val="3"/>
        <w:keepNext w:val="0"/>
        <w:keepLines w:val="0"/>
        <w:pageBreakBefore w:val="0"/>
        <w:kinsoku/>
        <w:wordWrap/>
        <w:topLinePunct w:val="0"/>
        <w:autoSpaceDE/>
        <w:autoSpaceDN/>
        <w:bidi w:val="0"/>
        <w:spacing w:line="560" w:lineRule="exact"/>
        <w:textAlignment w:val="auto"/>
        <w:rPr>
          <w:rFonts w:hint="eastAsia" w:ascii="仿宋_GB2312" w:hAnsi="仿宋_GB2312" w:eastAsia="仿宋_GB2312" w:cs="仿宋_GB2312"/>
          <w:sz w:val="32"/>
          <w:szCs w:val="32"/>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I2NzZjZjkyMTU1MDIyZTFlNWE4NGIyNjZkOTkzYjYifQ=="/>
  </w:docVars>
  <w:rsids>
    <w:rsidRoot w:val="2CCA7C25"/>
    <w:rsid w:val="025D1D46"/>
    <w:rsid w:val="18233196"/>
    <w:rsid w:val="2CCA7C25"/>
    <w:rsid w:val="2F6C6BF9"/>
    <w:rsid w:val="40137ECE"/>
    <w:rsid w:val="44CC5E08"/>
    <w:rsid w:val="688619DB"/>
    <w:rsid w:val="7E704F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tabs>
        <w:tab w:val="center" w:pos="4479"/>
      </w:tabs>
    </w:pPr>
    <w:rPr>
      <w:rFonts w:ascii="宋体" w:hAnsi="Calibri" w:eastAsia="宋体" w:cs="Times New Roman"/>
      <w:b/>
      <w:bCs/>
      <w:sz w:val="24"/>
    </w:rPr>
  </w:style>
  <w:style w:type="paragraph" w:styleId="3">
    <w:name w:val="footer"/>
    <w:basedOn w:val="1"/>
    <w:next w:val="4"/>
    <w:unhideWhenUsed/>
    <w:qFormat/>
    <w:uiPriority w:val="99"/>
    <w:pPr>
      <w:tabs>
        <w:tab w:val="center" w:pos="4153"/>
        <w:tab w:val="right" w:pos="8306"/>
      </w:tabs>
      <w:snapToGrid w:val="0"/>
      <w:jc w:val="left"/>
    </w:pPr>
    <w:rPr>
      <w:sz w:val="18"/>
      <w:szCs w:val="18"/>
    </w:rPr>
  </w:style>
  <w:style w:type="paragraph" w:styleId="4">
    <w:name w:val="index 9"/>
    <w:basedOn w:val="1"/>
    <w:next w:val="1"/>
    <w:qFormat/>
    <w:uiPriority w:val="0"/>
    <w:pPr>
      <w:ind w:left="336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1369</Words>
  <Characters>1398</Characters>
  <Lines>0</Lines>
  <Paragraphs>0</Paragraphs>
  <TotalTime>7</TotalTime>
  <ScaleCrop>false</ScaleCrop>
  <LinksUpToDate>false</LinksUpToDate>
  <CharactersWithSpaces>1527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2025-12-17T07:23:00Z</dcterms:created>
  <dc:creator>Administrator</dc:creator>
  <cp:lastModifiedBy>王明涛</cp:lastModifiedBy>
  <dcterms:modified xsi:type="dcterms:W3CDTF">2025-12-23T04:02:09Z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AA7EFC623A23429E8260116E297EEDA4_11</vt:lpwstr>
  </property>
  <property fmtid="{D5CDD505-2E9C-101B-9397-08002B2CF9AE}" pid="4" name="KSOTemplateDocerSaveRecord">
    <vt:lpwstr>eyJoZGlkIjoiOGQ3NDAzMWI3NmM3M2Q0ODg3YmU4OTY3YjZjMWZhMWUiLCJ1c2VySWQiOiIzOTg3MDk5MTYifQ==</vt:lpwstr>
  </property>
</Properties>
</file>